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 xml:space="preserve">单元1 </w:t>
            </w:r>
            <w:bookmarkStart w:id="0" w:name="_GoBack"/>
            <w:r>
              <w:rPr>
                <w:rFonts w:hint="eastAsia" w:ascii="宋体" w:hAnsi="宋体"/>
                <w:b/>
                <w:sz w:val="24"/>
                <w:lang w:val="en-US" w:eastAsia="zh-CN"/>
              </w:rPr>
              <w:t>数据科学基础认知</w:t>
            </w:r>
            <w:bookmarkEnd w:id="0"/>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43E2DFBD">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363FFAD6">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1.数据存储与管理</w:t>
            </w:r>
          </w:p>
          <w:p w14:paraId="52B9DE6D">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数据清洗与预处理</w:t>
            </w:r>
          </w:p>
          <w:p w14:paraId="3D5F3F12">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数据建模基础</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F9278B6">
            <w:pPr>
              <w:rPr>
                <w:rFonts w:ascii="宋体" w:hAnsi="宋体"/>
                <w:b/>
                <w:sz w:val="24"/>
              </w:rPr>
            </w:pPr>
            <w:r>
              <w:rPr>
                <w:rFonts w:hint="eastAsia" w:ascii="宋体" w:hAnsi="宋体"/>
                <w:b/>
                <w:sz w:val="24"/>
              </w:rPr>
              <w:t>［能力目标］：</w:t>
            </w:r>
          </w:p>
          <w:p w14:paraId="1D89C72D">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1.能够清晰阐述数据科学的基本概念及其在现代信息技术领域中的定位与发展历程。</w:t>
            </w:r>
          </w:p>
          <w:p w14:paraId="408F1FD5">
            <w:pPr>
              <w:numPr>
                <w:ilvl w:val="0"/>
                <w:numId w:val="0"/>
              </w:numPr>
              <w:ind w:firstLine="420" w:firstLineChars="200"/>
              <w:rPr>
                <w:rFonts w:hint="eastAsia" w:ascii="宋体" w:hAnsi="宋体" w:cs="宋体"/>
                <w:sz w:val="21"/>
                <w:szCs w:val="21"/>
                <w:vertAlign w:val="baseline"/>
                <w:lang w:val="en-US" w:eastAsia="zh-CN"/>
              </w:rPr>
            </w:pPr>
            <w:r>
              <w:rPr>
                <w:rFonts w:hint="default" w:ascii="宋体" w:hAnsi="宋体" w:cs="宋体"/>
                <w:sz w:val="21"/>
                <w:szCs w:val="21"/>
                <w:vertAlign w:val="baseline"/>
                <w:lang w:val="en-US" w:eastAsia="zh-CN"/>
              </w:rPr>
              <w:t>能够分析并总结数据科学的核心方法论体系及其在业务决策支持中的作用。</w:t>
            </w:r>
          </w:p>
          <w:p w14:paraId="2E8090B3">
            <w:pPr>
              <w:numPr>
                <w:ilvl w:val="0"/>
                <w:numId w:val="0"/>
              </w:numPr>
              <w:ind w:left="420" w:leftChars="100" w:hanging="210" w:hanging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cs="宋体"/>
                <w:sz w:val="21"/>
                <w:szCs w:val="21"/>
                <w:vertAlign w:val="baseline"/>
                <w:lang w:val="en-US" w:eastAsia="zh-CN"/>
              </w:rPr>
              <w:t>能够识别并描述数据科学知识体系中的关键组成部分及其相互关系，包括统计学、机器学习与数据可视化等。</w:t>
            </w:r>
          </w:p>
          <w:p w14:paraId="2B561813">
            <w:pPr>
              <w:numPr>
                <w:ilvl w:val="0"/>
                <w:numId w:val="0"/>
              </w:numPr>
              <w:ind w:left="420" w:leftChars="100" w:hanging="210" w:hanging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cs="宋体"/>
                <w:sz w:val="21"/>
                <w:szCs w:val="21"/>
                <w:vertAlign w:val="baseline"/>
                <w:lang w:val="en-US" w:eastAsia="zh-CN"/>
              </w:rPr>
              <w:t>能够结合实际业务场景，解释数据科学流程中数据采集、清洗、探索、建模到部署应用的全链路工作原理。</w:t>
            </w:r>
          </w:p>
          <w:p w14:paraId="24450A1D">
            <w:pPr>
              <w:numPr>
                <w:ilvl w:val="0"/>
                <w:numId w:val="0"/>
              </w:numPr>
              <w:ind w:left="420" w:leftChars="100" w:hanging="210" w:hanging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sz w:val="21"/>
                <w:szCs w:val="21"/>
                <w:vertAlign w:val="baseline"/>
                <w:lang w:val="en-US" w:eastAsia="zh-CN"/>
              </w:rPr>
              <w:t>4.</w:t>
            </w:r>
            <w:r>
              <w:rPr>
                <w:rFonts w:hint="default" w:ascii="宋体" w:hAnsi="宋体" w:cs="宋体"/>
                <w:sz w:val="21"/>
                <w:szCs w:val="21"/>
                <w:vertAlign w:val="baseline"/>
                <w:lang w:val="en-US" w:eastAsia="zh-CN"/>
              </w:rPr>
              <w:t>能够评估不同行业场景下数据科学方法论的适用性及其价值体现，包括预测分析、分类、聚类和关联规则挖掘等技术应用。</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24D71F1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数据科学作为数字化转型的核心技术，已经渗透到金融、医疗、电商等多个领域。学习数据科学不仅能让学生掌握统计学基础、机器学习算法与数据分析方法，还能培养他们从数据中发现规律、解决实际业务问题的能力。通过系统学习数据科学知识体系与实际操作技能，学生能够建立数据思维与跨领域协作能力。未来，希望同学们能够紧跟人工智能与数据分析的发展趋势，不断实践与创新，提高综合素质，在日益激烈的数字化竞争中成为具备核心竞争力的专业人才</w:t>
            </w:r>
            <w:r>
              <w:rPr>
                <w:rFonts w:hint="eastAsia" w:cs="宋体"/>
                <w:kern w:val="2"/>
                <w:sz w:val="21"/>
                <w:szCs w:val="21"/>
                <w:vertAlign w:val="baseline"/>
                <w:lang w:val="en-US" w:eastAsia="zh-CN" w:bidi="ar-SA"/>
              </w:rPr>
              <w:t>。</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2E6A9CB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1.数据科学的基本概念、发展脉络与学科定位的理解</w:t>
            </w:r>
          </w:p>
          <w:p w14:paraId="231C432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r>
              <w:rPr>
                <w:rFonts w:hint="default" w:ascii="宋体" w:hAnsi="宋体" w:eastAsia="宋体" w:cs="宋体"/>
                <w:sz w:val="21"/>
                <w:szCs w:val="21"/>
                <w:vertAlign w:val="baseline"/>
                <w:lang w:val="en-US" w:eastAsia="zh-CN"/>
              </w:rPr>
              <w:t>数据科学知识体系中统计学、机器学习与数据可视化的核心内容及相互关系</w:t>
            </w:r>
          </w:p>
          <w:p w14:paraId="5E7D743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r>
              <w:rPr>
                <w:rFonts w:hint="default" w:ascii="宋体" w:hAnsi="宋体" w:eastAsia="宋体" w:cs="宋体"/>
                <w:sz w:val="21"/>
                <w:szCs w:val="21"/>
                <w:vertAlign w:val="baseline"/>
                <w:lang w:val="en-US" w:eastAsia="zh-CN"/>
              </w:rPr>
              <w:t>数据科学全流程（从数据采集到模型部署）的关键步骤与核心方法的应用</w:t>
            </w:r>
          </w:p>
          <w:p w14:paraId="12B9F87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74EC530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48" w:afterAutospacing="0"/>
              <w:ind w:left="48" w:right="0" w:hanging="360"/>
              <w:jc w:val="left"/>
              <w:textAlignment w:val="baseline"/>
              <w:rPr>
                <w:rFonts w:hint="default" w:ascii="宋体" w:hAnsi="宋体" w:eastAsia="宋体" w:cs="宋体"/>
                <w:kern w:val="0"/>
                <w:sz w:val="21"/>
                <w:szCs w:val="21"/>
                <w:vertAlign w:val="baseline"/>
                <w:lang w:val="en-US" w:eastAsia="zh-CN" w:bidi="ar-SA"/>
              </w:rPr>
            </w:pPr>
            <w:r>
              <w:rPr>
                <w:rFonts w:hint="eastAsia" w:ascii="宋体" w:hAnsi="宋体" w:eastAsia="宋体" w:cs="宋体"/>
                <w:kern w:val="0"/>
                <w:sz w:val="21"/>
                <w:szCs w:val="21"/>
                <w:vertAlign w:val="baseline"/>
                <w:lang w:val="en-US" w:eastAsia="zh-CN" w:bidi="ar-SA"/>
              </w:rPr>
              <w:t>1.</w:t>
            </w:r>
            <w:r>
              <w:rPr>
                <w:rFonts w:hint="default" w:ascii="宋体" w:hAnsi="宋体" w:eastAsia="宋体" w:cs="宋体"/>
                <w:kern w:val="0"/>
                <w:sz w:val="21"/>
                <w:szCs w:val="21"/>
                <w:vertAlign w:val="baseline"/>
                <w:lang w:val="en-US" w:eastAsia="zh-CN" w:bidi="ar-SA"/>
              </w:rPr>
              <w:t>理解数据科学知识体系中统计学、机器学习与数据可视化的交互关系</w:t>
            </w:r>
          </w:p>
          <w:p w14:paraId="6A69112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48" w:beforeAutospacing="0" w:after="48" w:afterAutospacing="0"/>
              <w:ind w:left="48" w:right="0" w:hanging="360"/>
              <w:jc w:val="left"/>
              <w:textAlignment w:val="baseline"/>
              <w:rPr>
                <w:rFonts w:hint="default" w:ascii="宋体" w:hAnsi="宋体" w:eastAsia="宋体" w:cs="宋体"/>
                <w:kern w:val="0"/>
                <w:sz w:val="21"/>
                <w:szCs w:val="21"/>
                <w:vertAlign w:val="baseline"/>
                <w:lang w:val="en-US" w:eastAsia="zh-CN" w:bidi="ar-SA"/>
              </w:rPr>
            </w:pPr>
            <w:r>
              <w:rPr>
                <w:rFonts w:hint="eastAsia" w:ascii="宋体" w:hAnsi="宋体" w:cs="宋体"/>
                <w:kern w:val="0"/>
                <w:sz w:val="21"/>
                <w:szCs w:val="21"/>
                <w:vertAlign w:val="baseline"/>
                <w:lang w:val="en-US" w:eastAsia="zh-CN" w:bidi="ar-SA"/>
              </w:rPr>
              <w:t>2.</w:t>
            </w:r>
            <w:r>
              <w:rPr>
                <w:rFonts w:hint="default" w:ascii="宋体" w:hAnsi="宋体" w:eastAsia="宋体" w:cs="宋体"/>
                <w:kern w:val="0"/>
                <w:sz w:val="21"/>
                <w:szCs w:val="21"/>
                <w:vertAlign w:val="baseline"/>
                <w:lang w:val="en-US" w:eastAsia="zh-CN" w:bidi="ar-SA"/>
              </w:rPr>
              <w:t>掌握数据科学全流程（从数据采集到模型部署）中各环节的实际应用场景与技术</w:t>
            </w:r>
            <w:r>
              <w:rPr>
                <w:rFonts w:hint="eastAsia" w:ascii="宋体" w:hAnsi="宋体" w:cs="宋体"/>
                <w:kern w:val="0"/>
                <w:sz w:val="21"/>
                <w:szCs w:val="21"/>
                <w:vertAlign w:val="baseline"/>
                <w:lang w:val="en-US" w:eastAsia="zh-CN" w:bidi="ar-SA"/>
              </w:rPr>
              <w:t xml:space="preserve">原       理 。 </w:t>
            </w:r>
          </w:p>
          <w:p w14:paraId="6B8A7F1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48" w:beforeAutospacing="0" w:after="0" w:afterAutospacing="0"/>
              <w:ind w:left="48" w:right="0" w:hanging="360"/>
              <w:jc w:val="left"/>
              <w:textAlignment w:val="baseline"/>
              <w:rPr>
                <w:rFonts w:hint="default" w:ascii="宋体" w:hAnsi="宋体"/>
                <w:sz w:val="24"/>
                <w:lang w:val="en-US"/>
              </w:rPr>
            </w:pPr>
            <w:r>
              <w:rPr>
                <w:rFonts w:hint="eastAsia" w:ascii="宋体" w:hAnsi="宋体" w:cs="宋体"/>
                <w:kern w:val="0"/>
                <w:sz w:val="21"/>
                <w:szCs w:val="21"/>
                <w:vertAlign w:val="baseline"/>
                <w:lang w:val="en-US" w:eastAsia="zh-CN" w:bidi="ar-SA"/>
              </w:rPr>
              <w:t>3.</w:t>
            </w:r>
            <w:r>
              <w:rPr>
                <w:rFonts w:hint="default" w:ascii="宋体" w:hAnsi="宋体" w:eastAsia="宋体" w:cs="宋体"/>
                <w:kern w:val="0"/>
                <w:sz w:val="21"/>
                <w:szCs w:val="21"/>
                <w:vertAlign w:val="baseline"/>
                <w:lang w:val="en-US" w:eastAsia="zh-CN" w:bidi="ar-SA"/>
              </w:rPr>
              <w:t>将数据科学理论方法应用于具体业务问题的分析与解决方案设计</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D81D6">
                                  <w:pPr>
                                    <w:numPr>
                                      <w:ilvl w:val="0"/>
                                      <w:numId w:val="2"/>
                                    </w:numPr>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数据存储与管理</w:t>
                                  </w:r>
                                </w:p>
                                <w:p w14:paraId="3B0B2867">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19AD81D6">
                            <w:pPr>
                              <w:numPr>
                                <w:ilvl w:val="0"/>
                                <w:numId w:val="2"/>
                              </w:numPr>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数据存储与管理</w:t>
                            </w:r>
                          </w:p>
                          <w:p w14:paraId="3B0B2867">
                            <w:pPr>
                              <w:rPr>
                                <w:rFonts w:hint="default"/>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6CEC98">
                                  <w:pPr>
                                    <w:numPr>
                                      <w:ilvl w:val="0"/>
                                      <w:numId w:val="2"/>
                                    </w:numPr>
                                    <w:ind w:left="0" w:leftChars="0" w:firstLine="0" w:firstLineChars="0"/>
                                    <w:rPr>
                                      <w:rFonts w:hint="default"/>
                                      <w:lang w:val="en-US" w:eastAsia="zh-CN"/>
                                    </w:rPr>
                                  </w:pPr>
                                  <w:r>
                                    <w:rPr>
                                      <w:rFonts w:hint="default" w:ascii="宋体" w:hAnsi="宋体" w:eastAsia="宋体" w:cs="宋体"/>
                                      <w:sz w:val="21"/>
                                      <w:szCs w:val="21"/>
                                      <w:vertAlign w:val="baseline"/>
                                      <w:lang w:val="en-US" w:eastAsia="zh-CN"/>
                                    </w:rPr>
                                    <w:t>数据清洗与预处理</w:t>
                                  </w:r>
                                </w:p>
                                <w:p w14:paraId="2087F354">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756CEC98">
                            <w:pPr>
                              <w:numPr>
                                <w:ilvl w:val="0"/>
                                <w:numId w:val="2"/>
                              </w:numPr>
                              <w:ind w:left="0" w:leftChars="0" w:firstLine="0" w:firstLineChars="0"/>
                              <w:rPr>
                                <w:rFonts w:hint="default"/>
                                <w:lang w:val="en-US" w:eastAsia="zh-CN"/>
                              </w:rPr>
                            </w:pPr>
                            <w:r>
                              <w:rPr>
                                <w:rFonts w:hint="default" w:ascii="宋体" w:hAnsi="宋体" w:eastAsia="宋体" w:cs="宋体"/>
                                <w:sz w:val="21"/>
                                <w:szCs w:val="21"/>
                                <w:vertAlign w:val="baseline"/>
                                <w:lang w:val="en-US" w:eastAsia="zh-CN"/>
                              </w:rPr>
                              <w:t>数据清洗与预处理</w:t>
                            </w:r>
                          </w:p>
                          <w:p w14:paraId="2087F354">
                            <w:pPr>
                              <w:rPr>
                                <w:rFonts w:hint="default"/>
                                <w:lang w:val="en-US" w:eastAsia="zh-CN"/>
                              </w:rPr>
                            </w:pP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hint="default" w:ascii="宋体" w:hAnsi="宋体" w:eastAsia="宋体" w:cs="宋体"/>
                                      <w:sz w:val="21"/>
                                      <w:szCs w:val="21"/>
                                      <w:vertAlign w:val="baseline"/>
                                      <w:lang w:val="en-US" w:eastAsia="zh-CN"/>
                                    </w:rPr>
                                    <w:t>数据建模基础</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hint="default" w:ascii="宋体" w:hAnsi="宋体" w:eastAsia="宋体" w:cs="宋体"/>
                                <w:sz w:val="21"/>
                                <w:szCs w:val="21"/>
                                <w:vertAlign w:val="baseline"/>
                                <w:lang w:val="en-US" w:eastAsia="zh-CN"/>
                              </w:rPr>
                              <w:t>数据建模基础</w:t>
                            </w:r>
                          </w:p>
                        </w:txbxContent>
                      </v:textbox>
                    </v:shape>
                  </w:pict>
                </mc:Fallback>
              </mc:AlternateContent>
            </w:r>
          </w:p>
          <w:p w14:paraId="3C3DFE3E">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11508247">
                                  <w:pPr>
                                    <w:jc w:val="center"/>
                                    <w:rPr>
                                      <w:rFonts w:hint="default" w:eastAsia="宋体"/>
                                      <w:lang w:val="en-US" w:eastAsia="zh-CN"/>
                                    </w:rPr>
                                  </w:pPr>
                                  <w:r>
                                    <w:rPr>
                                      <w:rFonts w:hint="eastAsia"/>
                                      <w:lang w:val="en-US" w:eastAsia="zh-CN"/>
                                    </w:rPr>
                                    <w:t>Hadoop的核心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35.8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14:paraId="11508247">
                            <w:pPr>
                              <w:jc w:val="center"/>
                              <w:rPr>
                                <w:rFonts w:hint="default" w:eastAsia="宋体"/>
                                <w:lang w:val="en-US" w:eastAsia="zh-CN"/>
                              </w:rPr>
                            </w:pPr>
                            <w:r>
                              <w:rPr>
                                <w:rFonts w:hint="eastAsia"/>
                                <w:lang w:val="en-US" w:eastAsia="zh-CN"/>
                              </w:rPr>
                              <w:t>Hadoop的核心</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eastAsia" w:ascii="宋体" w:hAnsi="宋体" w:eastAsia="宋体" w:cs="宋体"/>
                <w:sz w:val="21"/>
                <w:szCs w:val="21"/>
                <w:vertAlign w:val="baseline"/>
                <w:lang w:val="en-US" w:eastAsia="zh-CN"/>
              </w:rPr>
              <w:t>Hadoop的核心</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25468DD1">
            <w:pPr>
              <w:spacing w:line="400" w:lineRule="exact"/>
              <w:jc w:val="left"/>
              <w:rPr>
                <w:rFonts w:hint="eastAsia" w:ascii="Times New Roman" w:hAnsi="Times New Roman" w:eastAsia="宋体" w:cs="Times New Roman"/>
                <w:sz w:val="24"/>
                <w:lang w:val="en-US" w:eastAsia="zh-CN"/>
              </w:rPr>
            </w:pPr>
            <w:r>
              <w:rPr>
                <w:rFonts w:ascii="宋体" w:hAnsi="宋体" w:eastAsia="宋体" w:cs="宋体"/>
                <w:sz w:val="24"/>
                <w:szCs w:val="24"/>
              </w:rPr>
              <w:t>在当今数字化时代，数据已成为关键生产要素。请结合生活实例（如社交媒体、物联网设备等），分析数据科学如何从海量、多源、异构的数据中提取价值？这一过程与传统数据分析有何本质区别？</w:t>
            </w:r>
            <w:r>
              <w:rPr>
                <w:rFonts w:ascii="宋体" w:hAnsi="宋体" w:eastAsia="宋体" w:cs="宋体"/>
                <w:sz w:val="24"/>
                <w:szCs w:val="24"/>
              </w:rPr>
              <w:br w:type="textWrapping"/>
            </w:r>
            <w:r>
              <w:rPr>
                <w:rFonts w:ascii="宋体" w:hAnsi="宋体" w:eastAsia="宋体" w:cs="宋体"/>
                <w:sz w:val="24"/>
                <w:szCs w:val="24"/>
              </w:rPr>
              <w:t>激发兴趣，从早期统计学与计算机科学的交叉，到机器学习、人工智能技术的融合。</w:t>
            </w:r>
          </w:p>
          <w:p w14:paraId="2575DF16">
            <w:pPr>
              <w:spacing w:line="400" w:lineRule="exact"/>
              <w:jc w:val="left"/>
              <w:rPr>
                <w:rFonts w:hint="eastAsia" w:ascii="Times New Roman" w:hAnsi="Times New Roman" w:eastAsia="宋体" w:cs="Times New Roman"/>
                <w:sz w:val="24"/>
                <w:lang w:val="en-US" w:eastAsia="zh-CN"/>
              </w:rPr>
            </w:pPr>
          </w:p>
          <w:p w14:paraId="53B9FA60">
            <w:pPr>
              <w:spacing w:line="400" w:lineRule="exact"/>
              <w:jc w:val="left"/>
              <w:rPr>
                <w:rFonts w:hint="eastAsia" w:ascii="Times New Roman" w:hAnsi="Times New Roman" w:eastAsia="宋体" w:cs="Times New Roman"/>
                <w:sz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4"/>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4D1F618E">
            <w:pPr>
              <w:numPr>
                <w:ilvl w:val="0"/>
                <w:numId w:val="0"/>
              </w:numPr>
              <w:spacing w:line="400" w:lineRule="exact"/>
              <w:jc w:val="left"/>
              <w:rPr>
                <w:rFonts w:hint="eastAsia"/>
                <w:b/>
                <w:sz w:val="24"/>
                <w:lang w:val="en-US" w:eastAsia="zh-CN"/>
              </w:rPr>
            </w:pPr>
            <w:r>
              <w:rPr>
                <w:rFonts w:ascii="宋体" w:hAnsi="宋体" w:eastAsia="宋体" w:cs="宋体"/>
                <w:sz w:val="24"/>
                <w:szCs w:val="24"/>
              </w:rPr>
              <w:t>帮助学生建立数据科学领域的基础认知框架，理解数据从收集到价值挖掘的全过程，为后续深入学习数据分析、机器学习及大数据技术应用打下坚实基础。</w:t>
            </w:r>
          </w:p>
          <w:p w14:paraId="53451A34">
            <w:pPr>
              <w:numPr>
                <w:ilvl w:val="0"/>
                <w:numId w:val="0"/>
              </w:numPr>
              <w:spacing w:line="240" w:lineRule="auto"/>
              <w:ind w:leftChars="0"/>
              <w:jc w:val="left"/>
              <w:rPr>
                <w:rFonts w:hint="eastAsia"/>
                <w:b/>
                <w:sz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w:t>
            </w:r>
            <w:r>
              <w:rPr>
                <w:rFonts w:hint="default" w:asciiTheme="minorEastAsia" w:hAnsiTheme="minorEastAsia" w:eastAsiaTheme="minorEastAsia"/>
                <w:b/>
                <w:bCs/>
                <w:sz w:val="24"/>
              </w:rPr>
              <w:t>数据科学发展背景讲解</w:t>
            </w:r>
          </w:p>
          <w:p w14:paraId="4A5EE897">
            <w:pPr>
              <w:widowControl/>
              <w:spacing w:line="440" w:lineRule="exact"/>
              <w:ind w:firstLine="480" w:firstLineChars="200"/>
              <w:rPr>
                <w:rFonts w:hint="eastAsia" w:asciiTheme="minorEastAsia" w:hAnsiTheme="minorEastAsia" w:eastAsiaTheme="minorEastAsia"/>
                <w:bCs/>
                <w:sz w:val="24"/>
              </w:rPr>
            </w:pPr>
            <w:r>
              <w:rPr>
                <w:rFonts w:hint="eastAsia" w:asciiTheme="minorEastAsia" w:hAnsiTheme="minorEastAsia" w:eastAsiaTheme="minorEastAsia"/>
                <w:sz w:val="24"/>
              </w:rPr>
              <w:t>介绍数据科学的起源及发展历程，重点讲解统计学与计算机科学的交叉融合如何催生了数据科学这一新兴领域。</w:t>
            </w:r>
            <w:r>
              <w:rPr>
                <w:rFonts w:hint="default" w:asciiTheme="minorEastAsia" w:hAnsiTheme="minorEastAsia" w:eastAsiaTheme="minorEastAsia"/>
                <w:sz w:val="24"/>
              </w:rPr>
              <w:br w:type="textWrapping"/>
            </w:r>
            <w:r>
              <w:rPr>
                <w:rFonts w:hint="default" w:asciiTheme="minorEastAsia" w:hAnsiTheme="minorEastAsia" w:eastAsiaTheme="minorEastAsia"/>
                <w:sz w:val="24"/>
              </w:rPr>
              <w:t>讲述数据科学的诞生背景，从早期数据分析方法到现代机器学习技术的演进过程，并阐释为何数据科学被称为数字化时代的核心竞争力。</w:t>
            </w:r>
          </w:p>
          <w:p w14:paraId="0D541985">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数据科学核心优势解析</w:t>
            </w:r>
          </w:p>
          <w:p w14:paraId="607B06D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跨学科融合能力，结合统计学、计算机科学与领域知识解决复杂问题。</w:t>
            </w:r>
            <w:r>
              <w:rPr>
                <w:rFonts w:hint="default" w:asciiTheme="minorEastAsia" w:hAnsiTheme="minorEastAsia" w:eastAsiaTheme="minorEastAsia"/>
                <w:sz w:val="24"/>
              </w:rPr>
              <w:br w:type="textWrapping"/>
            </w:r>
            <w:r>
              <w:rPr>
                <w:rFonts w:hint="default" w:asciiTheme="minorEastAsia" w:hAnsiTheme="minorEastAsia" w:eastAsiaTheme="minorEastAsia"/>
                <w:sz w:val="24"/>
              </w:rPr>
              <w:t>处理大规模、多源异构数据的能力，从海量信息中提取有价值洞见。</w:t>
            </w:r>
            <w:r>
              <w:rPr>
                <w:rFonts w:hint="default" w:asciiTheme="minorEastAsia" w:hAnsiTheme="minorEastAsia" w:eastAsiaTheme="minorEastAsia"/>
                <w:sz w:val="24"/>
              </w:rPr>
              <w:br w:type="textWrapping"/>
            </w:r>
            <w:r>
              <w:rPr>
                <w:rFonts w:hint="default" w:asciiTheme="minorEastAsia" w:hAnsiTheme="minorEastAsia" w:eastAsiaTheme="minorEastAsia"/>
                <w:sz w:val="24"/>
              </w:rPr>
              <w:t>自动化决策支持能力，通过预测模型与算法优化业务流程。</w:t>
            </w:r>
            <w:r>
              <w:rPr>
                <w:rFonts w:hint="default" w:asciiTheme="minorEastAsia" w:hAnsiTheme="minorEastAsia" w:eastAsiaTheme="minorEastAsia"/>
                <w:sz w:val="24"/>
              </w:rPr>
              <w:br w:type="textWrapping"/>
            </w:r>
            <w:r>
              <w:rPr>
                <w:rFonts w:hint="default" w:asciiTheme="minorEastAsia" w:hAnsiTheme="minorEastAsia" w:eastAsiaTheme="minorEastAsia"/>
                <w:sz w:val="24"/>
              </w:rPr>
              <w:t>开源工具与框架丰富，如Python生态、R语言和各类机器学习库，拥有活跃的全球社区支持。</w:t>
            </w:r>
            <w:r>
              <w:rPr>
                <w:rFonts w:hint="default" w:asciiTheme="minorEastAsia" w:hAnsiTheme="minorEastAsia" w:eastAsiaTheme="minorEastAsia"/>
                <w:sz w:val="24"/>
              </w:rPr>
              <w:br w:type="textWrapping"/>
            </w:r>
            <w:r>
              <w:rPr>
                <w:rFonts w:hint="default" w:asciiTheme="minorEastAsia" w:hAnsiTheme="minorEastAsia" w:eastAsiaTheme="minorEastAsia"/>
                <w:sz w:val="24"/>
              </w:rPr>
              <w:t>举例对比传统数据分析方法，突出数据科学在处理复杂性、规模性与不确定性方面的优势。</w:t>
            </w: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数据科学工具链构成介绍</w:t>
            </w:r>
          </w:p>
          <w:p w14:paraId="3E2B129D">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介绍数据科学领域的主要工具与框架：Python与R编程语言、Jupyter Notebook交互环境</w:t>
            </w:r>
            <w:r>
              <w:rPr>
                <w:rFonts w:hint="eastAsia" w:asciiTheme="minorEastAsia" w:hAnsiTheme="minorEastAsia" w:eastAsiaTheme="minorEastAsia"/>
                <w:sz w:val="24"/>
                <w:lang w:val="en-US" w:eastAsia="zh-CN"/>
              </w:rPr>
              <w:t>等</w:t>
            </w:r>
          </w:p>
          <w:p w14:paraId="531FABF6">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14:paraId="7EAB4BE6">
            <w:pPr>
              <w:spacing w:line="400" w:lineRule="exact"/>
              <w:jc w:val="left"/>
              <w:rPr>
                <w:rFonts w:hint="default" w:asciiTheme="minorEastAsia" w:hAnsiTheme="minorEastAsia" w:eastAsiaTheme="minorEastAsia"/>
                <w:sz w:val="24"/>
                <w:lang w:val="en-US" w:eastAsia="zh-CN"/>
              </w:rPr>
            </w:pPr>
          </w:p>
          <w:p w14:paraId="184A7DD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14:paraId="6906C464">
            <w:pPr>
              <w:spacing w:line="400" w:lineRule="exact"/>
              <w:jc w:val="left"/>
              <w:rPr>
                <w:sz w:val="24"/>
              </w:rPr>
            </w:pPr>
          </w:p>
          <w:p w14:paraId="3B13953E">
            <w:pPr>
              <w:spacing w:line="400" w:lineRule="exact"/>
              <w:jc w:val="left"/>
              <w:rPr>
                <w:rFonts w:hint="eastAsia" w:asciiTheme="minorEastAsia" w:hAnsiTheme="minorEastAsia" w:eastAsiaTheme="minorEastAsia"/>
                <w:sz w:val="24"/>
                <w:lang w:val="en-US" w:eastAsia="zh-CN"/>
              </w:rPr>
            </w:pPr>
          </w:p>
          <w:p w14:paraId="08F280F9">
            <w:pPr>
              <w:spacing w:line="400" w:lineRule="exact"/>
              <w:ind w:firstLine="480" w:firstLineChars="200"/>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提问学生对数据科学工具链的了解，澄清疑问。</w:t>
            </w:r>
          </w:p>
          <w:p w14:paraId="481C8D6D">
            <w:pPr>
              <w:spacing w:line="400" w:lineRule="exact"/>
              <w:jc w:val="left"/>
              <w:rPr>
                <w:rFonts w:hint="eastAsia"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指导学生配置基础的数据科学开发环境（Python+Jupyter Notebook），进行简单的数据处理与可视化操作，如使用Pandas导入CSV文件并进行基础统计分析，以及利用Matplotlib绘制简单图表。</w:t>
            </w:r>
          </w:p>
          <w:p w14:paraId="1B9BA0DB">
            <w:pPr>
              <w:spacing w:line="400" w:lineRule="exact"/>
              <w:jc w:val="left"/>
              <w:rPr>
                <w:rFonts w:hint="eastAsia" w:asciiTheme="minorEastAsia" w:hAnsiTheme="minorEastAsia" w:eastAsiaTheme="minorEastAsia"/>
                <w:sz w:val="24"/>
                <w:lang w:eastAsia="zh-CN"/>
              </w:rPr>
            </w:pP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57F7BD6E">
            <w:pPr>
              <w:spacing w:line="400" w:lineRule="exact"/>
              <w:jc w:val="left"/>
              <w:rPr>
                <w:rFonts w:hint="eastAsia" w:asciiTheme="minorEastAsia" w:hAnsiTheme="minorEastAsia" w:eastAsiaTheme="minorEastAsia"/>
                <w:sz w:val="24"/>
                <w:lang w:val="en-US" w:eastAsia="zh-CN"/>
              </w:rPr>
            </w:pPr>
          </w:p>
          <w:p w14:paraId="7DDE1E58">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28C5E1F8">
            <w:pPr>
              <w:spacing w:line="400" w:lineRule="exact"/>
              <w:ind w:firstLine="480" w:firstLineChars="200"/>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60A5C3B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总结数据科学的发展历程、核心优势及主要工具链构成。</w:t>
            </w:r>
            <w:r>
              <w:rPr>
                <w:rFonts w:hint="default" w:asciiTheme="minorEastAsia" w:hAnsiTheme="minorEastAsia" w:eastAsiaTheme="minorEastAsia"/>
                <w:sz w:val="24"/>
                <w:lang w:val="en-US" w:eastAsia="zh-CN"/>
              </w:rPr>
              <w:br w:type="textWrapping"/>
            </w:r>
            <w:r>
              <w:rPr>
                <w:rFonts w:hint="default" w:asciiTheme="minorEastAsia" w:hAnsiTheme="minorEastAsia" w:eastAsiaTheme="minorEastAsia"/>
                <w:sz w:val="24"/>
                <w:lang w:val="en-US" w:eastAsia="zh-CN"/>
              </w:rPr>
              <w:t>作业：撰写一篇短文，分析数据科学在解决现实问题中的价值体现，并展望数据科学未来五年的发展趋势及其可能带来的社会影响。</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40496B63">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w:t>
            </w:r>
            <w:r>
              <w:rPr>
                <w:rFonts w:hint="default" w:ascii="宋体" w:hAnsi="宋体" w:eastAsia="宋体" w:cs="宋体"/>
                <w:b/>
                <w:bCs/>
                <w:sz w:val="30"/>
                <w:szCs w:val="30"/>
                <w:vertAlign w:val="baseline"/>
                <w:lang w:val="en-US" w:eastAsia="zh-CN"/>
              </w:rPr>
              <w:t>数据科学基础</w:t>
            </w:r>
          </w:p>
          <w:p w14:paraId="0FC8ABF8">
            <w:pPr>
              <w:ind w:left="239" w:leftChars="114"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一、数据科学发展背景</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二、数据科学核心优势</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三、数据科学工具链构成</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Python与R编程语言、Jupyter Notebook</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NumPy、Pandas、Scikit-learn</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TensorFlow、PyTorch、Tableau等</w:t>
            </w:r>
          </w:p>
          <w:p w14:paraId="158B41D8">
            <w:pPr>
              <w:pStyle w:val="17"/>
              <w:spacing w:line="400" w:lineRule="exact"/>
              <w:ind w:left="0" w:leftChars="0" w:firstLine="0" w:firstLineChars="0"/>
              <w:jc w:val="left"/>
              <w:rPr>
                <w:sz w:val="24"/>
              </w:rPr>
            </w:pP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180" w:firstLineChars="100"/>
              <w:jc w:val="left"/>
              <w:rPr>
                <w:b/>
                <w:sz w:val="24"/>
              </w:rPr>
            </w:pPr>
            <w:r>
              <w:rPr>
                <w:rFonts w:ascii="Segoe UI" w:hAnsi="Segoe UI" w:eastAsia="Segoe UI" w:cs="Segoe UI"/>
                <w:i w:val="0"/>
                <w:iCs w:val="0"/>
                <w:caps w:val="0"/>
                <w:spacing w:val="0"/>
                <w:sz w:val="18"/>
                <w:szCs w:val="18"/>
                <w:shd w:val="clear" w:fill="FCFCFC"/>
              </w:rPr>
              <w:t>​</w:t>
            </w:r>
            <w:r>
              <w:rPr>
                <w:rFonts w:hint="default" w:ascii="宋体" w:hAnsi="宋体" w:eastAsia="宋体" w:cs="宋体"/>
                <w:sz w:val="24"/>
                <w:szCs w:val="24"/>
              </w:rPr>
              <w:t>数据科学基础作为数字化时代的核心技能，在当代信息技术领域具有广泛应用价值。通过本单元的教学，学生对数据科学的发展历程、核心优势及工具链构成有了初步认识。课堂中注重理论与实践相结合，鼓励学生参与案例分析和动手实践，有效提升了学习兴趣和理解深度。但部分学生对不同工具间的协作关系和适用场景把握还不够精准，后续教学中需要加强真实项目演练和跨工具整合训练，帮助学生更好地掌握数据科学全流程的应用方法。通过持续引导和多元化教学策略，促进学生数据分析思维与实践能力的同步提升。</w:t>
            </w:r>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D9D32CD5"/>
    <w:multiLevelType w:val="multilevel"/>
    <w:tmpl w:val="D9D32CD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572C14"/>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qFormat/>
    <w:uiPriority w:val="0"/>
    <w:rPr>
      <w:kern w:val="2"/>
      <w:sz w:val="21"/>
      <w:szCs w:val="24"/>
    </w:rPr>
  </w:style>
  <w:style w:type="character" w:customStyle="1" w:styleId="15">
    <w:name w:val="正文文本缩进 字符"/>
    <w:link w:val="2"/>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1534</Words>
  <Characters>1834</Characters>
  <Lines>21</Lines>
  <Paragraphs>6</Paragraphs>
  <TotalTime>48</TotalTime>
  <ScaleCrop>false</ScaleCrop>
  <LinksUpToDate>false</LinksUpToDate>
  <CharactersWithSpaces>1875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2025-06-23T03:01:58Z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0B1611E1781F4C8098F86F10B2F253B8_13</vt:lpwstr>
  </property>
  <property fmtid="{D5CDD505-2E9C-101B-9397-08002B2CF9AE}" pid="4" name="KSOTemplateDocerSaveRecord">
    <vt:lpwstr>eyJoZGlkIjoiMzEwNTM5NzYwMDRjMzkwZTVkZjY2ODkwMGIxNGU0OTUiLCJ1c2VySWQiOiIxMjY0NTUwNjk3In0=</vt:lpwstr>
  </property>
</Properties>
</file>